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88" w:rsidRDefault="00B06688" w:rsidP="00B06688">
      <w:pPr>
        <w:pStyle w:val="a4"/>
        <w:spacing w:line="240" w:lineRule="auto"/>
        <w:rPr>
          <w:sz w:val="22"/>
        </w:rPr>
      </w:pPr>
      <w:bookmarkStart w:id="0" w:name="bookmark2"/>
      <w:bookmarkStart w:id="1" w:name="bookmark3"/>
      <w:r w:rsidRPr="00B06688">
        <w:rPr>
          <w:sz w:val="22"/>
        </w:rPr>
        <w:t xml:space="preserve">ГОСУДАРСТВЕННОЕ АВТОНОМНОЕ ОБРАЗОВАТЕЛЬНОЕ УЧРЕЖДЕНИЕ ДОПОЛНИТЕЛЬНОГО ПРОФЕССИОНАЛЬНОГО ОБРАЗОВАНИЯ </w:t>
      </w:r>
    </w:p>
    <w:p w:rsidR="00B06688" w:rsidRPr="00B06688" w:rsidRDefault="00B06688" w:rsidP="00B06688">
      <w:pPr>
        <w:pStyle w:val="a4"/>
        <w:spacing w:line="240" w:lineRule="auto"/>
        <w:rPr>
          <w:sz w:val="22"/>
        </w:rPr>
      </w:pPr>
      <w:r w:rsidRPr="00B06688">
        <w:rPr>
          <w:sz w:val="22"/>
        </w:rPr>
        <w:t>ВЛАДИМИРСКОЙ ОБЛАСТИ</w:t>
      </w:r>
    </w:p>
    <w:p w:rsidR="00B06688" w:rsidRPr="00B06688" w:rsidRDefault="00B06688" w:rsidP="00B06688">
      <w:pPr>
        <w:pStyle w:val="a4"/>
        <w:spacing w:line="240" w:lineRule="auto"/>
        <w:rPr>
          <w:sz w:val="22"/>
        </w:rPr>
      </w:pPr>
      <w:r w:rsidRPr="00B06688">
        <w:rPr>
          <w:sz w:val="22"/>
        </w:rPr>
        <w:t>«ВЛАДИМИРСКИЙ ИНСТИТУТ РАЗВИТИЯ ОБРАЗОВАНИЯ имени Л.И. НОВИКОВОЙ»</w:t>
      </w:r>
    </w:p>
    <w:p w:rsidR="00B06688" w:rsidRDefault="00B06688" w:rsidP="00B06688">
      <w:pPr>
        <w:pStyle w:val="a4"/>
        <w:spacing w:line="240" w:lineRule="auto"/>
        <w:rPr>
          <w:sz w:val="24"/>
          <w:szCs w:val="24"/>
        </w:rPr>
      </w:pPr>
    </w:p>
    <w:p w:rsidR="00B06688" w:rsidRDefault="00B06688" w:rsidP="00B06688">
      <w:pPr>
        <w:pStyle w:val="a4"/>
        <w:spacing w:line="240" w:lineRule="auto"/>
        <w:rPr>
          <w:sz w:val="24"/>
          <w:szCs w:val="24"/>
        </w:rPr>
      </w:pPr>
    </w:p>
    <w:p w:rsidR="00B06688" w:rsidRDefault="00B06688" w:rsidP="00B06688">
      <w:pPr>
        <w:pStyle w:val="a4"/>
        <w:spacing w:line="240" w:lineRule="auto"/>
        <w:rPr>
          <w:sz w:val="24"/>
          <w:szCs w:val="24"/>
        </w:rPr>
      </w:pPr>
    </w:p>
    <w:p w:rsidR="00B06688" w:rsidRDefault="00B06688" w:rsidP="00B06688">
      <w:pPr>
        <w:pStyle w:val="a4"/>
        <w:spacing w:line="240" w:lineRule="auto"/>
        <w:rPr>
          <w:sz w:val="24"/>
          <w:szCs w:val="24"/>
        </w:rPr>
      </w:pPr>
    </w:p>
    <w:p w:rsidR="00B06688" w:rsidRDefault="00B06688" w:rsidP="00B06688">
      <w:pPr>
        <w:pStyle w:val="a4"/>
        <w:spacing w:line="240" w:lineRule="auto"/>
        <w:rPr>
          <w:sz w:val="24"/>
          <w:szCs w:val="24"/>
        </w:rPr>
      </w:pPr>
    </w:p>
    <w:p w:rsidR="00B06688" w:rsidRPr="00B06688" w:rsidRDefault="00B06688" w:rsidP="00B06688">
      <w:pPr>
        <w:pStyle w:val="a4"/>
        <w:spacing w:line="240" w:lineRule="auto"/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B06688" w:rsidRPr="00B06688" w:rsidTr="00AC6168">
        <w:trPr>
          <w:trHeight w:val="1042"/>
        </w:trPr>
        <w:tc>
          <w:tcPr>
            <w:tcW w:w="4644" w:type="dxa"/>
          </w:tcPr>
          <w:p w:rsidR="00B06688" w:rsidRPr="00B06688" w:rsidRDefault="00B06688" w:rsidP="00AC6168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B06688" w:rsidRPr="00B06688" w:rsidRDefault="00B06688" w:rsidP="00AC6168">
            <w:pPr>
              <w:pStyle w:val="a4"/>
              <w:spacing w:line="240" w:lineRule="auto"/>
              <w:jc w:val="right"/>
              <w:rPr>
                <w:sz w:val="22"/>
              </w:rPr>
            </w:pPr>
            <w:r w:rsidRPr="00B06688">
              <w:rPr>
                <w:sz w:val="22"/>
              </w:rPr>
              <w:t xml:space="preserve">                                                   УТВЕРЖДЕНО</w:t>
            </w:r>
          </w:p>
          <w:p w:rsidR="00B06688" w:rsidRPr="00B06688" w:rsidRDefault="00B06688" w:rsidP="00AC6168">
            <w:pPr>
              <w:pStyle w:val="a4"/>
              <w:spacing w:line="240" w:lineRule="auto"/>
              <w:jc w:val="right"/>
              <w:rPr>
                <w:sz w:val="22"/>
              </w:rPr>
            </w:pPr>
            <w:r w:rsidRPr="00B06688">
              <w:rPr>
                <w:sz w:val="22"/>
              </w:rPr>
              <w:t>Приказом ГАОУ ДПО ВО ВИРО</w:t>
            </w:r>
          </w:p>
          <w:p w:rsidR="00B06688" w:rsidRPr="00B06688" w:rsidRDefault="00A36B41" w:rsidP="00A36B41">
            <w:pPr>
              <w:pStyle w:val="a4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2"/>
              </w:rPr>
              <w:t>от 27.06.2019</w:t>
            </w:r>
            <w:r w:rsidR="00B06688" w:rsidRPr="00B06688">
              <w:rPr>
                <w:sz w:val="22"/>
              </w:rPr>
              <w:t xml:space="preserve"> г. №</w:t>
            </w:r>
            <w:r>
              <w:rPr>
                <w:sz w:val="22"/>
              </w:rPr>
              <w:t xml:space="preserve"> 108-</w:t>
            </w:r>
            <w:r w:rsidR="00B06688" w:rsidRPr="00B06688">
              <w:rPr>
                <w:sz w:val="22"/>
              </w:rPr>
              <w:t>С</w:t>
            </w:r>
          </w:p>
        </w:tc>
      </w:tr>
    </w:tbl>
    <w:p w:rsidR="00B06688" w:rsidRPr="00B06688" w:rsidRDefault="00B06688" w:rsidP="00B06688">
      <w:pPr>
        <w:pStyle w:val="a6"/>
        <w:shd w:val="clear" w:color="auto" w:fill="FFFFFF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B06688" w:rsidRPr="00B06688" w:rsidRDefault="00B06688" w:rsidP="00B06688">
      <w:pPr>
        <w:pStyle w:val="a6"/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688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7F0726" w:rsidRDefault="00B06688" w:rsidP="00B06688">
      <w:pPr>
        <w:pStyle w:val="a6"/>
        <w:shd w:val="clear" w:color="auto" w:fill="FFFFFF"/>
        <w:jc w:val="center"/>
      </w:pPr>
      <w:r w:rsidRPr="00B0668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</w:t>
      </w:r>
      <w:r w:rsidR="007F0726" w:rsidRPr="007F0726">
        <w:rPr>
          <w:rFonts w:ascii="Times New Roman" w:hAnsi="Times New Roman" w:cs="Times New Roman"/>
          <w:b/>
          <w:color w:val="000000"/>
          <w:sz w:val="32"/>
          <w:szCs w:val="32"/>
        </w:rPr>
        <w:t>СЕТЕВОЙ ФОРМЕ РЕАЛИЗАЦИИ ОБРАЗОВАТЕЛЬНЫХ ПРОГРАММ</w:t>
      </w:r>
      <w:r w:rsidR="007F0726">
        <w:t xml:space="preserve"> </w:t>
      </w:r>
    </w:p>
    <w:p w:rsidR="00B06688" w:rsidRPr="00B06688" w:rsidRDefault="00B06688" w:rsidP="00B06688">
      <w:pPr>
        <w:pStyle w:val="a6"/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688">
        <w:rPr>
          <w:rFonts w:ascii="Times New Roman" w:hAnsi="Times New Roman" w:cs="Times New Roman"/>
          <w:b/>
          <w:color w:val="000000"/>
          <w:sz w:val="32"/>
          <w:szCs w:val="32"/>
        </w:rPr>
        <w:t>В ГАОУ ДПО ВО ВИРО</w:t>
      </w:r>
    </w:p>
    <w:p w:rsidR="00B06688" w:rsidRPr="00B06688" w:rsidRDefault="00B06688" w:rsidP="00B06688">
      <w:pPr>
        <w:pStyle w:val="a4"/>
        <w:spacing w:line="240" w:lineRule="auto"/>
        <w:rPr>
          <w:b w:val="0"/>
          <w:sz w:val="28"/>
        </w:rPr>
      </w:pPr>
    </w:p>
    <w:p w:rsidR="00B06688" w:rsidRPr="00B06688" w:rsidRDefault="00B06688" w:rsidP="00B06688">
      <w:pPr>
        <w:pStyle w:val="a4"/>
        <w:spacing w:line="240" w:lineRule="auto"/>
        <w:jc w:val="left"/>
        <w:rPr>
          <w:b w:val="0"/>
          <w:sz w:val="28"/>
        </w:rPr>
      </w:pPr>
    </w:p>
    <w:p w:rsidR="00B06688" w:rsidRPr="00B06688" w:rsidRDefault="00B06688" w:rsidP="00B06688">
      <w:pPr>
        <w:pStyle w:val="a6"/>
        <w:jc w:val="center"/>
        <w:rPr>
          <w:rFonts w:ascii="Times New Roman" w:hAnsi="Times New Roman" w:cs="Times New Roman"/>
          <w:b/>
        </w:rPr>
      </w:pPr>
      <w:r w:rsidRPr="00B06688">
        <w:rPr>
          <w:rFonts w:ascii="Times New Roman" w:hAnsi="Times New Roman" w:cs="Times New Roman"/>
          <w:b/>
        </w:rPr>
        <w:t xml:space="preserve">                                                                                   Принято на заседании Учёного Совета</w:t>
      </w:r>
    </w:p>
    <w:p w:rsidR="00B06688" w:rsidRPr="00B06688" w:rsidRDefault="00B06688" w:rsidP="00B06688">
      <w:pPr>
        <w:pStyle w:val="a6"/>
        <w:rPr>
          <w:rFonts w:ascii="Times New Roman" w:hAnsi="Times New Roman" w:cs="Times New Roman"/>
          <w:b/>
        </w:rPr>
      </w:pPr>
      <w:r w:rsidRPr="00B06688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B06688">
        <w:rPr>
          <w:rFonts w:ascii="Times New Roman" w:hAnsi="Times New Roman" w:cs="Times New Roman"/>
          <w:b/>
        </w:rPr>
        <w:t>Протокол от</w:t>
      </w:r>
      <w:r w:rsidR="00A36B41">
        <w:rPr>
          <w:rFonts w:ascii="Times New Roman" w:hAnsi="Times New Roman" w:cs="Times New Roman"/>
          <w:b/>
        </w:rPr>
        <w:t xml:space="preserve"> 19.06.2019</w:t>
      </w:r>
      <w:r w:rsidRPr="00B06688">
        <w:rPr>
          <w:rFonts w:ascii="Times New Roman" w:hAnsi="Times New Roman" w:cs="Times New Roman"/>
          <w:b/>
        </w:rPr>
        <w:t xml:space="preserve"> г. №</w:t>
      </w:r>
      <w:r w:rsidR="00A36B41">
        <w:rPr>
          <w:rFonts w:ascii="Times New Roman" w:hAnsi="Times New Roman" w:cs="Times New Roman"/>
          <w:b/>
        </w:rPr>
        <w:t>12</w:t>
      </w: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Default="00B06688" w:rsidP="00B06688">
      <w:pPr>
        <w:jc w:val="center"/>
        <w:rPr>
          <w:rFonts w:ascii="Times New Roman" w:hAnsi="Times New Roman" w:cs="Times New Roman"/>
        </w:rPr>
      </w:pPr>
    </w:p>
    <w:p w:rsidR="00B06688" w:rsidRPr="00B06688" w:rsidRDefault="00B06688" w:rsidP="00B06688">
      <w:pPr>
        <w:jc w:val="center"/>
        <w:rPr>
          <w:rFonts w:ascii="Times New Roman" w:hAnsi="Times New Roman" w:cs="Times New Roman"/>
          <w:b/>
        </w:rPr>
      </w:pPr>
    </w:p>
    <w:p w:rsidR="00B06688" w:rsidRPr="00B06688" w:rsidRDefault="00B06688" w:rsidP="00B06688">
      <w:pPr>
        <w:pStyle w:val="a6"/>
        <w:jc w:val="center"/>
        <w:rPr>
          <w:rFonts w:ascii="Times New Roman" w:hAnsi="Times New Roman" w:cs="Times New Roman"/>
          <w:b/>
        </w:rPr>
      </w:pPr>
    </w:p>
    <w:p w:rsidR="00B06688" w:rsidRPr="00B06688" w:rsidRDefault="00B06688" w:rsidP="00B06688">
      <w:pPr>
        <w:pStyle w:val="a6"/>
        <w:jc w:val="center"/>
        <w:rPr>
          <w:rFonts w:ascii="Times New Roman" w:hAnsi="Times New Roman" w:cs="Times New Roman"/>
          <w:b/>
        </w:rPr>
      </w:pPr>
      <w:r w:rsidRPr="00B06688">
        <w:rPr>
          <w:rFonts w:ascii="Times New Roman" w:hAnsi="Times New Roman" w:cs="Times New Roman"/>
          <w:b/>
        </w:rPr>
        <w:t>Владимир</w:t>
      </w:r>
    </w:p>
    <w:p w:rsidR="00B06688" w:rsidRPr="00B06688" w:rsidRDefault="00B06688" w:rsidP="00B06688">
      <w:pPr>
        <w:pStyle w:val="a6"/>
        <w:jc w:val="center"/>
        <w:rPr>
          <w:rFonts w:ascii="Times New Roman" w:hAnsi="Times New Roman" w:cs="Times New Roman"/>
          <w:b/>
          <w:bCs/>
          <w:color w:val="333333"/>
        </w:rPr>
      </w:pPr>
      <w:r w:rsidRPr="00B06688">
        <w:rPr>
          <w:rFonts w:ascii="Times New Roman" w:hAnsi="Times New Roman" w:cs="Times New Roman"/>
          <w:b/>
        </w:rPr>
        <w:t>2019 г.</w:t>
      </w:r>
    </w:p>
    <w:p w:rsidR="00B06688" w:rsidRPr="00B06688" w:rsidRDefault="00B06688" w:rsidP="00B06688">
      <w:pPr>
        <w:jc w:val="center"/>
        <w:rPr>
          <w:rFonts w:ascii="Times New Roman" w:hAnsi="Times New Roman" w:cs="Times New Roman"/>
          <w:b/>
        </w:rPr>
      </w:pPr>
    </w:p>
    <w:p w:rsidR="00B06688" w:rsidRDefault="00B06688" w:rsidP="00B06688">
      <w:pPr>
        <w:pStyle w:val="11"/>
        <w:shd w:val="clear" w:color="auto" w:fill="auto"/>
        <w:tabs>
          <w:tab w:val="left" w:pos="353"/>
        </w:tabs>
        <w:spacing w:line="240" w:lineRule="auto"/>
      </w:pPr>
      <w:r>
        <w:lastRenderedPageBreak/>
        <w:t>1. Общие положения</w:t>
      </w:r>
      <w:bookmarkEnd w:id="0"/>
      <w:bookmarkEnd w:id="1"/>
    </w:p>
    <w:p w:rsidR="00B06688" w:rsidRPr="00B06688" w:rsidRDefault="00B06688" w:rsidP="00B06688">
      <w:pPr>
        <w:pStyle w:val="1"/>
        <w:numPr>
          <w:ilvl w:val="1"/>
          <w:numId w:val="1"/>
        </w:numPr>
        <w:shd w:val="clear" w:color="auto" w:fill="auto"/>
        <w:tabs>
          <w:tab w:val="left" w:pos="1503"/>
        </w:tabs>
        <w:spacing w:line="240" w:lineRule="auto"/>
        <w:ind w:left="220" w:firstLine="820"/>
        <w:jc w:val="both"/>
      </w:pPr>
      <w:proofErr w:type="gramStart"/>
      <w:r>
        <w:t xml:space="preserve">Настоящее Положение о сетевой форме реализации образовательных программ (далее - Положение) определяет цели, задачи и условия применения сетевых форм реализации образовательных программ, регламентирование организации образовательного процесса, распределение ответственности при применении сетевых форм образовательных программ, реализуемых </w:t>
      </w:r>
      <w:r w:rsidRPr="000B4784">
        <w:t>государственн</w:t>
      </w:r>
      <w:r>
        <w:t>ым</w:t>
      </w:r>
      <w:r w:rsidRPr="000B4784">
        <w:t xml:space="preserve"> автономн</w:t>
      </w:r>
      <w:r>
        <w:t>ым</w:t>
      </w:r>
      <w:r w:rsidRPr="000B4784">
        <w:t xml:space="preserve"> образовательн</w:t>
      </w:r>
      <w:r>
        <w:t>ым</w:t>
      </w:r>
      <w:r w:rsidRPr="000B4784">
        <w:t xml:space="preserve"> учреждени</w:t>
      </w:r>
      <w:r>
        <w:t>ем</w:t>
      </w:r>
      <w:r w:rsidRPr="000B4784">
        <w:t xml:space="preserve"> дополнительного профессионального образования Владимирской области «Владимирский институт развития образования имени Л.И. Новиковой»</w:t>
      </w:r>
      <w:r w:rsidRPr="000B4784">
        <w:rPr>
          <w:color w:val="000000"/>
        </w:rPr>
        <w:t xml:space="preserve"> (далее — Институт)</w:t>
      </w:r>
      <w:r>
        <w:rPr>
          <w:color w:val="000000"/>
        </w:rPr>
        <w:t>.</w:t>
      </w:r>
      <w:proofErr w:type="gramEnd"/>
    </w:p>
    <w:p w:rsidR="00B06688" w:rsidRDefault="00B06688" w:rsidP="00B06688">
      <w:pPr>
        <w:pStyle w:val="1"/>
        <w:numPr>
          <w:ilvl w:val="1"/>
          <w:numId w:val="1"/>
        </w:numPr>
        <w:shd w:val="clear" w:color="auto" w:fill="auto"/>
        <w:tabs>
          <w:tab w:val="left" w:pos="1503"/>
        </w:tabs>
        <w:spacing w:line="240" w:lineRule="auto"/>
        <w:ind w:left="220" w:firstLine="820"/>
        <w:jc w:val="both"/>
      </w:pPr>
      <w:r>
        <w:t xml:space="preserve">Положение разработано в соответствии с Федеральным законом от 29.12.2012 № 273-ФЗ «Об образовании в Российской Федерации», </w:t>
      </w:r>
      <w:r w:rsidRPr="002263E3">
        <w:t>письмом Министерства образования и науки Российской Федерации от 21.04.2015  № ВК-1013/06,</w:t>
      </w:r>
      <w:r>
        <w:t xml:space="preserve"> письмом Министерства образования и науки Российской Федерации от 28.08. 2015 № АК- 2563/05, Уставом Института и иными локальными нормативными актами.</w:t>
      </w:r>
    </w:p>
    <w:p w:rsidR="00B06688" w:rsidRDefault="00B06688" w:rsidP="00B06688">
      <w:pPr>
        <w:pStyle w:val="11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</w:pPr>
      <w:bookmarkStart w:id="2" w:name="bookmark4"/>
      <w:bookmarkStart w:id="3" w:name="bookmark5"/>
      <w:r>
        <w:t>Цель и задачи применения сетевых форм реализации</w:t>
      </w:r>
      <w:r>
        <w:br/>
        <w:t>образовательных программ</w:t>
      </w:r>
      <w:bookmarkEnd w:id="2"/>
      <w:bookmarkEnd w:id="3"/>
    </w:p>
    <w:p w:rsidR="00B06688" w:rsidRDefault="00B06688" w:rsidP="00B06688">
      <w:pPr>
        <w:pStyle w:val="1"/>
        <w:numPr>
          <w:ilvl w:val="1"/>
          <w:numId w:val="1"/>
        </w:numPr>
        <w:shd w:val="clear" w:color="auto" w:fill="auto"/>
        <w:tabs>
          <w:tab w:val="left" w:pos="1503"/>
        </w:tabs>
        <w:spacing w:line="240" w:lineRule="auto"/>
        <w:ind w:left="220" w:firstLine="740"/>
        <w:jc w:val="both"/>
      </w:pPr>
      <w:r>
        <w:t>Основной целью применения сетевых форм реализации образовательных программ является повышение конкурентоспособности Института на рынке услуг дополнительного образования и эффективности использования образовательных ресурсов.</w:t>
      </w:r>
    </w:p>
    <w:p w:rsidR="00B06688" w:rsidRDefault="00B06688" w:rsidP="0073117B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left="220" w:firstLine="740"/>
        <w:jc w:val="both"/>
      </w:pPr>
      <w:r>
        <w:t>Задачами применения сетевых форм реализации образовательных программ являются:</w:t>
      </w:r>
    </w:p>
    <w:p w:rsidR="00B06688" w:rsidRDefault="00B06688" w:rsidP="0073117B">
      <w:pPr>
        <w:pStyle w:val="1"/>
        <w:numPr>
          <w:ilvl w:val="2"/>
          <w:numId w:val="1"/>
        </w:numPr>
        <w:shd w:val="clear" w:color="auto" w:fill="auto"/>
        <w:tabs>
          <w:tab w:val="left" w:pos="1701"/>
        </w:tabs>
        <w:spacing w:line="240" w:lineRule="auto"/>
        <w:ind w:left="220" w:firstLine="773"/>
        <w:jc w:val="both"/>
      </w:pPr>
      <w:r>
        <w:t>расширение доступа обучающимся к современным образовательным технологиям и средствам обучения;</w:t>
      </w:r>
    </w:p>
    <w:p w:rsidR="0073117B" w:rsidRDefault="00B06688" w:rsidP="0073117B">
      <w:pPr>
        <w:pStyle w:val="1"/>
        <w:numPr>
          <w:ilvl w:val="2"/>
          <w:numId w:val="1"/>
        </w:numPr>
        <w:shd w:val="clear" w:color="auto" w:fill="auto"/>
        <w:tabs>
          <w:tab w:val="left" w:pos="1701"/>
        </w:tabs>
        <w:spacing w:line="240" w:lineRule="auto"/>
        <w:ind w:left="220" w:firstLine="773"/>
        <w:jc w:val="both"/>
      </w:pPr>
      <w:r>
        <w:t xml:space="preserve">обеспечение доступности качественной организации образования обучающихся, удовлетворяющей потребности заказчиков услуги, социума и рынка труда, за счет внедрения в систему образования новых форм взаимодействия, представляющих возможность действительного выбора, </w:t>
      </w:r>
      <w:r w:rsidRPr="0073117B">
        <w:t>информационно - коммуникационных</w:t>
      </w:r>
      <w:r>
        <w:t xml:space="preserve"> и педагогических </w:t>
      </w:r>
      <w:r w:rsidRPr="0073117B">
        <w:t>технологий;</w:t>
      </w:r>
    </w:p>
    <w:p w:rsidR="0073117B" w:rsidRPr="0073117B" w:rsidRDefault="00B06688" w:rsidP="0073117B">
      <w:pPr>
        <w:pStyle w:val="1"/>
        <w:numPr>
          <w:ilvl w:val="2"/>
          <w:numId w:val="1"/>
        </w:numPr>
        <w:shd w:val="clear" w:color="auto" w:fill="auto"/>
        <w:tabs>
          <w:tab w:val="left" w:pos="1701"/>
        </w:tabs>
        <w:spacing w:line="240" w:lineRule="auto"/>
        <w:ind w:left="220" w:firstLine="773"/>
        <w:jc w:val="both"/>
      </w:pPr>
      <w:r w:rsidRPr="0073117B">
        <w:t xml:space="preserve">предоставление </w:t>
      </w:r>
      <w:proofErr w:type="gramStart"/>
      <w:r w:rsidRPr="0073117B">
        <w:t>обучающимся</w:t>
      </w:r>
      <w:proofErr w:type="gramEnd"/>
      <w:r w:rsidRPr="0073117B">
        <w:t xml:space="preserve"> возможности выбора различных профилей подготовки и специализаций; углубленного изучения учебных курсов, предметов, дисциплин (модулей), возможности более эффективного использования имеющихся образовательных ресурсов</w:t>
      </w:r>
      <w:r w:rsidR="0073117B" w:rsidRPr="0073117B">
        <w:t>, в том числе и современного, высокотехнологичного оборудования;</w:t>
      </w:r>
    </w:p>
    <w:p w:rsidR="00B06688" w:rsidRDefault="0073117B" w:rsidP="0073117B">
      <w:pPr>
        <w:pStyle w:val="1"/>
        <w:numPr>
          <w:ilvl w:val="2"/>
          <w:numId w:val="1"/>
        </w:numPr>
        <w:shd w:val="clear" w:color="auto" w:fill="auto"/>
        <w:tabs>
          <w:tab w:val="left" w:pos="1560"/>
        </w:tabs>
        <w:spacing w:line="240" w:lineRule="auto"/>
        <w:ind w:left="220" w:firstLine="773"/>
        <w:jc w:val="both"/>
      </w:pPr>
      <w:r>
        <w:t xml:space="preserve"> </w:t>
      </w:r>
      <w:r w:rsidR="00B06688">
        <w:t xml:space="preserve">обновление содержания методической работы с педагогическими и руководящими кадрами на принципах </w:t>
      </w:r>
      <w:r>
        <w:t>сетевой организации</w:t>
      </w:r>
      <w:r w:rsidR="00B06688">
        <w:t>;</w:t>
      </w:r>
    </w:p>
    <w:p w:rsidR="00B06688" w:rsidRDefault="0073117B" w:rsidP="0073117B">
      <w:pPr>
        <w:pStyle w:val="1"/>
        <w:numPr>
          <w:ilvl w:val="2"/>
          <w:numId w:val="1"/>
        </w:numPr>
        <w:shd w:val="clear" w:color="auto" w:fill="auto"/>
        <w:tabs>
          <w:tab w:val="left" w:pos="1560"/>
        </w:tabs>
        <w:spacing w:line="240" w:lineRule="auto"/>
        <w:ind w:left="1020" w:firstLine="0"/>
        <w:jc w:val="both"/>
      </w:pPr>
      <w:r>
        <w:t xml:space="preserve"> </w:t>
      </w:r>
      <w:r w:rsidR="00B06688">
        <w:t>повышение качества образования;</w:t>
      </w:r>
    </w:p>
    <w:p w:rsidR="00B06688" w:rsidRDefault="00B06688" w:rsidP="00B06688">
      <w:pPr>
        <w:pStyle w:val="11"/>
        <w:numPr>
          <w:ilvl w:val="0"/>
          <w:numId w:val="1"/>
        </w:numPr>
        <w:shd w:val="clear" w:color="auto" w:fill="auto"/>
        <w:tabs>
          <w:tab w:val="left" w:pos="353"/>
        </w:tabs>
        <w:spacing w:line="240" w:lineRule="auto"/>
      </w:pPr>
      <w:bookmarkStart w:id="4" w:name="bookmark6"/>
      <w:bookmarkStart w:id="5" w:name="bookmark7"/>
      <w:r>
        <w:t>Термины и определения</w:t>
      </w:r>
      <w:bookmarkEnd w:id="4"/>
      <w:bookmarkEnd w:id="5"/>
    </w:p>
    <w:p w:rsidR="00B06688" w:rsidRDefault="00B06688" w:rsidP="00B06688">
      <w:pPr>
        <w:pStyle w:val="1"/>
        <w:shd w:val="clear" w:color="auto" w:fill="auto"/>
        <w:spacing w:line="240" w:lineRule="auto"/>
        <w:ind w:firstLine="760"/>
        <w:jc w:val="both"/>
      </w:pPr>
      <w:r w:rsidRPr="0042222F">
        <w:rPr>
          <w:b/>
          <w:i/>
          <w:iCs/>
        </w:rPr>
        <w:t>Сетевая образовательная программа</w:t>
      </w:r>
      <w:r>
        <w:rPr>
          <w:i/>
          <w:iCs/>
        </w:rPr>
        <w:t xml:space="preserve"> </w:t>
      </w:r>
      <w:r>
        <w:t>- образовательная программа, создаваемая и реализуемая с использованием ресурсов нескольких организаций</w:t>
      </w:r>
      <w:r w:rsidR="0042222F">
        <w:t>,</w:t>
      </w:r>
      <w:r>
        <w:t xml:space="preserve"> в том числе иностранных, обладающих ресурсами, необходимыми для осуществления различных видов образовательной деятельности, предусмотренных соответствующими федеральными государственными образовательными стандартами или федеральными государственными требованиями.</w:t>
      </w:r>
    </w:p>
    <w:p w:rsidR="0042222F" w:rsidRDefault="00B06688" w:rsidP="0042222F">
      <w:pPr>
        <w:pStyle w:val="1"/>
        <w:shd w:val="clear" w:color="auto" w:fill="auto"/>
        <w:ind w:firstLine="708"/>
        <w:jc w:val="both"/>
      </w:pPr>
      <w:proofErr w:type="gramStart"/>
      <w:r w:rsidRPr="0042222F">
        <w:rPr>
          <w:b/>
          <w:i/>
          <w:iCs/>
        </w:rPr>
        <w:t>Сетевая форма реализации образовательной программы</w:t>
      </w:r>
      <w:r>
        <w:rPr>
          <w:i/>
          <w:iCs/>
        </w:rPr>
        <w:t xml:space="preserve"> -</w:t>
      </w:r>
      <w:r>
        <w:t xml:space="preserve"> совместная реализация сетевой образовательной программы несколькими организациями, осуществляющими образовательную деятельность, в том числе иностранными, с привлечением при необходимости организаций</w:t>
      </w:r>
      <w:r w:rsidR="0042222F">
        <w:t xml:space="preserve"> науки, культуры, спорта и иных организаций, обладающих ресурсами, необходимыми для осуществления обучения, учебных и производственных практик и иных видов учебной деятельности, предусмотренных соответствующей образовательной программой, посредством организации сетевого взаимодействия.</w:t>
      </w:r>
      <w:proofErr w:type="gramEnd"/>
    </w:p>
    <w:p w:rsidR="0042222F" w:rsidRDefault="0042222F" w:rsidP="0042222F">
      <w:pPr>
        <w:pStyle w:val="1"/>
        <w:shd w:val="clear" w:color="auto" w:fill="auto"/>
        <w:ind w:firstLine="820"/>
        <w:jc w:val="both"/>
      </w:pPr>
      <w:r w:rsidRPr="0042222F">
        <w:rPr>
          <w:b/>
          <w:i/>
          <w:iCs/>
        </w:rPr>
        <w:t>Ответственная образовательная организация</w:t>
      </w:r>
      <w:r>
        <w:rPr>
          <w:i/>
          <w:iCs/>
        </w:rPr>
        <w:t xml:space="preserve"> -</w:t>
      </w:r>
      <w:r>
        <w:t xml:space="preserve"> организация, осуществляющая набор на сетевую образовательную программу и ее реализацию, координирующая мероприятия по программе, контролирующая выполнение учебного плана, организующая итоговую аттестацию и выдающая </w:t>
      </w:r>
      <w:proofErr w:type="gramStart"/>
      <w:r>
        <w:t>обучающимся</w:t>
      </w:r>
      <w:proofErr w:type="gramEnd"/>
      <w:r>
        <w:t xml:space="preserve"> </w:t>
      </w:r>
      <w:r w:rsidR="002C5FFB">
        <w:t>документ или документы об образовании и (или) о квалификации, документ или документы об обучении</w:t>
      </w:r>
      <w:r w:rsidR="00467F19">
        <w:t>.</w:t>
      </w:r>
    </w:p>
    <w:p w:rsidR="0042222F" w:rsidRDefault="0042222F" w:rsidP="0042222F">
      <w:pPr>
        <w:pStyle w:val="1"/>
        <w:shd w:val="clear" w:color="auto" w:fill="auto"/>
        <w:ind w:firstLine="820"/>
        <w:jc w:val="both"/>
      </w:pPr>
      <w:r w:rsidRPr="0042222F">
        <w:rPr>
          <w:b/>
          <w:i/>
          <w:iCs/>
        </w:rPr>
        <w:t>Договор о сетевой форме реализации образовательных программ (сетевой договор</w:t>
      </w:r>
      <w:r>
        <w:rPr>
          <w:i/>
          <w:iCs/>
        </w:rPr>
        <w:t xml:space="preserve">)- </w:t>
      </w:r>
      <w:r>
        <w:t>договор, определяющий порядок взаимодействия между организациями, участвующими в сетевой форме реализации образовательных программ.</w:t>
      </w:r>
    </w:p>
    <w:p w:rsidR="004C570C" w:rsidRDefault="0042222F" w:rsidP="0042222F">
      <w:pPr>
        <w:pStyle w:val="1"/>
        <w:shd w:val="clear" w:color="auto" w:fill="auto"/>
        <w:ind w:firstLine="820"/>
        <w:jc w:val="both"/>
      </w:pPr>
      <w:r w:rsidRPr="0042222F">
        <w:rPr>
          <w:b/>
          <w:i/>
          <w:iCs/>
        </w:rPr>
        <w:lastRenderedPageBreak/>
        <w:t>Ресурсы сетевой формы обучения</w:t>
      </w:r>
      <w:r>
        <w:t xml:space="preserve"> включают в себя: кадровые ресурсы, </w:t>
      </w:r>
      <w:r w:rsidR="004C570C">
        <w:t>информационные ресурсы, материально-технические ресурсы, учебно-методические ресурсы.</w:t>
      </w:r>
    </w:p>
    <w:p w:rsidR="0042222F" w:rsidRDefault="0042222F" w:rsidP="0042222F">
      <w:pPr>
        <w:pStyle w:val="1"/>
        <w:shd w:val="clear" w:color="auto" w:fill="auto"/>
        <w:ind w:firstLine="740"/>
        <w:jc w:val="both"/>
      </w:pPr>
      <w:r w:rsidRPr="004C570C">
        <w:rPr>
          <w:b/>
          <w:i/>
          <w:iCs/>
        </w:rPr>
        <w:t>Организация - участник сетевого взаимодействия</w:t>
      </w:r>
      <w:r>
        <w:rPr>
          <w:i/>
          <w:iCs/>
        </w:rPr>
        <w:t xml:space="preserve"> </w:t>
      </w:r>
      <w:r>
        <w:t xml:space="preserve">- образовательная или иная организация, располагающая ресурсами, готовая предоставлять их в рамках сетевого взаимодействия другим образовательным или иным организациям, участвующим в сетевом взаимодействии, или располагающая обучающимися, желающими пройти </w:t>
      </w:r>
      <w:proofErr w:type="gramStart"/>
      <w:r>
        <w:t>обучение</w:t>
      </w:r>
      <w:proofErr w:type="gramEnd"/>
      <w:r>
        <w:t xml:space="preserve"> по сетевой образовательной программе.</w:t>
      </w:r>
    </w:p>
    <w:p w:rsidR="004C570C" w:rsidRDefault="004C570C" w:rsidP="004C570C">
      <w:pPr>
        <w:pStyle w:val="1"/>
        <w:shd w:val="clear" w:color="auto" w:fill="auto"/>
        <w:ind w:left="240" w:firstLine="700"/>
        <w:jc w:val="both"/>
      </w:pPr>
      <w:r w:rsidRPr="004C570C">
        <w:rPr>
          <w:b/>
          <w:i/>
          <w:iCs/>
        </w:rPr>
        <w:t>Совместная образовательная программа</w:t>
      </w:r>
      <w:r>
        <w:rPr>
          <w:i/>
          <w:iCs/>
        </w:rPr>
        <w:t xml:space="preserve"> -</w:t>
      </w:r>
      <w:r>
        <w:t xml:space="preserve"> сетевая образовательная программа, разработанная, утвержденная и реализуемая совместно двумя и более образовательными организациями, которые совместно обучают в рамках сетевой формы реализации образовательной программы.</w:t>
      </w:r>
    </w:p>
    <w:p w:rsidR="004C570C" w:rsidRDefault="004C570C" w:rsidP="004C570C">
      <w:pPr>
        <w:pStyle w:val="11"/>
        <w:numPr>
          <w:ilvl w:val="0"/>
          <w:numId w:val="1"/>
        </w:numPr>
        <w:shd w:val="clear" w:color="auto" w:fill="auto"/>
        <w:tabs>
          <w:tab w:val="left" w:pos="1509"/>
        </w:tabs>
        <w:ind w:left="3780" w:hanging="2580"/>
        <w:jc w:val="left"/>
      </w:pPr>
      <w:bookmarkStart w:id="6" w:name="bookmark8"/>
      <w:bookmarkStart w:id="7" w:name="bookmark9"/>
      <w:r>
        <w:t>Применение сетевых форм реализации образовательных программ и модели взаимодействия</w:t>
      </w:r>
      <w:bookmarkEnd w:id="6"/>
      <w:bookmarkEnd w:id="7"/>
    </w:p>
    <w:p w:rsidR="004C570C" w:rsidRDefault="004C570C" w:rsidP="004C570C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ind w:firstLine="480"/>
        <w:jc w:val="both"/>
      </w:pPr>
      <w:r>
        <w:t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участвовать: научные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практик, осуществления иных видов учебной деятельности, предусмотренных соответствующей образовательной программой.</w:t>
      </w:r>
    </w:p>
    <w:p w:rsidR="004C570C" w:rsidRDefault="004C570C" w:rsidP="004C570C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ind w:firstLine="480"/>
        <w:jc w:val="both"/>
      </w:pPr>
      <w:r>
        <w:t>Реализация образовательных программ в сетевой форме может осуществляться в следующих моделях:</w:t>
      </w:r>
    </w:p>
    <w:p w:rsidR="004C570C" w:rsidRDefault="004C570C" w:rsidP="004C570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069"/>
        </w:tabs>
        <w:spacing w:line="288" w:lineRule="auto"/>
        <w:ind w:firstLine="940"/>
        <w:jc w:val="both"/>
      </w:pPr>
      <w:r>
        <w:rPr>
          <w:b/>
          <w:bCs/>
          <w:i/>
          <w:iCs/>
        </w:rPr>
        <w:t>образовательная организация - образовательная организация,</w:t>
      </w:r>
      <w:r>
        <w:t xml:space="preserve"> когда обе имеют лицензии на реализацию образовательных программ;</w:t>
      </w:r>
    </w:p>
    <w:p w:rsidR="004C570C" w:rsidRDefault="004C570C" w:rsidP="004C570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083"/>
        </w:tabs>
        <w:ind w:firstLine="940"/>
        <w:jc w:val="both"/>
      </w:pPr>
      <w:r>
        <w:rPr>
          <w:b/>
          <w:bCs/>
          <w:i/>
          <w:iCs/>
        </w:rPr>
        <w:t xml:space="preserve">образовательная организация - организация, осуществляющая обучение </w:t>
      </w:r>
      <w:r>
        <w:t>(организация осуществляет на основании лицензии наряду с основной деятельностью образовательную деятельность в качестве дополнительного вида деятельности). К этой же категории относятся иностранные организации, осуществляющие образовательную деятельность;</w:t>
      </w:r>
    </w:p>
    <w:p w:rsidR="004C570C" w:rsidRDefault="004C570C" w:rsidP="004C570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072"/>
        </w:tabs>
        <w:spacing w:line="240" w:lineRule="auto"/>
        <w:ind w:firstLine="940"/>
        <w:jc w:val="both"/>
      </w:pPr>
      <w:proofErr w:type="gramStart"/>
      <w:r>
        <w:rPr>
          <w:b/>
          <w:bCs/>
          <w:i/>
          <w:iCs/>
        </w:rPr>
        <w:t>образовательная организация - ресурсная организация,</w:t>
      </w:r>
      <w:r>
        <w:t xml:space="preserve"> (организация, не имеющая лицензии на реализацию образовательных программ и обладающая иными (кадровыми, информационными, материально-техническими, учебно-методическими) ресурсами для реализации сетевых образовательных программ,</w:t>
      </w:r>
      <w:proofErr w:type="gramEnd"/>
    </w:p>
    <w:p w:rsidR="004C570C" w:rsidRDefault="004C570C" w:rsidP="004C570C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480"/>
        <w:jc w:val="both"/>
      </w:pPr>
      <w:r>
        <w:t>Сетевая форма реализации образовательных программ допустима для всех уровней образования.</w:t>
      </w:r>
    </w:p>
    <w:p w:rsidR="004C570C" w:rsidRDefault="004C570C" w:rsidP="00467F19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2980" w:hanging="2620"/>
        <w:jc w:val="both"/>
      </w:pPr>
      <w:bookmarkStart w:id="8" w:name="bookmark10"/>
      <w:bookmarkStart w:id="9" w:name="bookmark11"/>
      <w:r>
        <w:t>Порядок организации образовательного процесса при применении сетевых форм реализации образовательных программ</w:t>
      </w:r>
      <w:bookmarkEnd w:id="8"/>
      <w:bookmarkEnd w:id="9"/>
    </w:p>
    <w:p w:rsidR="004C570C" w:rsidRDefault="004C570C" w:rsidP="00467F19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993"/>
        </w:tabs>
        <w:spacing w:line="240" w:lineRule="auto"/>
        <w:ind w:firstLine="567"/>
        <w:jc w:val="both"/>
      </w:pPr>
      <w:r>
        <w:t>Организация образовательного процесса при сетевой форме реализации образовательных программ осуществляется с использованием кадровых, информационных, материально-технических, учебно-методических ресурсов организаций, участвующих в сетевом взаимодействии.</w:t>
      </w:r>
    </w:p>
    <w:p w:rsidR="00467F19" w:rsidRDefault="004C570C" w:rsidP="00467F19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993"/>
          <w:tab w:val="left" w:pos="1134"/>
        </w:tabs>
        <w:ind w:firstLine="567"/>
        <w:jc w:val="both"/>
      </w:pPr>
      <w:r>
        <w:t xml:space="preserve">Основными документами, регламентирующими организацию образовательного процесса при применении сетевых форм, являются: </w:t>
      </w:r>
    </w:p>
    <w:p w:rsidR="00467F19" w:rsidRDefault="00467F19" w:rsidP="00467F19">
      <w:pPr>
        <w:pStyle w:val="1"/>
        <w:shd w:val="clear" w:color="auto" w:fill="auto"/>
        <w:tabs>
          <w:tab w:val="left" w:pos="567"/>
          <w:tab w:val="left" w:pos="993"/>
          <w:tab w:val="left" w:pos="1134"/>
        </w:tabs>
        <w:ind w:firstLine="0"/>
        <w:jc w:val="both"/>
      </w:pPr>
      <w:r>
        <w:tab/>
        <w:t xml:space="preserve">1) </w:t>
      </w:r>
      <w:r w:rsidR="004C570C">
        <w:t>договор о сетевой форме реализации образовательных программ</w:t>
      </w:r>
      <w:r>
        <w:t>;</w:t>
      </w:r>
    </w:p>
    <w:p w:rsidR="00467F19" w:rsidRDefault="00467F19" w:rsidP="00467F19">
      <w:pPr>
        <w:pStyle w:val="1"/>
        <w:shd w:val="clear" w:color="auto" w:fill="auto"/>
        <w:tabs>
          <w:tab w:val="left" w:pos="567"/>
          <w:tab w:val="left" w:pos="993"/>
          <w:tab w:val="left" w:pos="1134"/>
        </w:tabs>
        <w:ind w:firstLine="0"/>
        <w:jc w:val="both"/>
      </w:pPr>
      <w:r>
        <w:tab/>
        <w:t xml:space="preserve">2) </w:t>
      </w:r>
      <w:r w:rsidR="004C570C">
        <w:t xml:space="preserve"> совместно </w:t>
      </w:r>
      <w:proofErr w:type="gramStart"/>
      <w:r w:rsidR="004C570C">
        <w:t>разработанные</w:t>
      </w:r>
      <w:proofErr w:type="gramEnd"/>
      <w:r w:rsidR="004C570C">
        <w:t xml:space="preserve"> сторонами</w:t>
      </w:r>
      <w:r>
        <w:t>/</w:t>
      </w:r>
      <w:r w:rsidR="004C570C">
        <w:t>одной стороной</w:t>
      </w:r>
      <w:r>
        <w:t>:</w:t>
      </w:r>
    </w:p>
    <w:p w:rsidR="00467F19" w:rsidRDefault="00467F19" w:rsidP="00467F19">
      <w:pPr>
        <w:pStyle w:val="1"/>
        <w:shd w:val="clear" w:color="auto" w:fill="auto"/>
        <w:tabs>
          <w:tab w:val="left" w:pos="567"/>
          <w:tab w:val="left" w:pos="993"/>
          <w:tab w:val="left" w:pos="1134"/>
        </w:tabs>
        <w:ind w:firstLine="0"/>
        <w:jc w:val="both"/>
      </w:pPr>
      <w:r>
        <w:t>-</w:t>
      </w:r>
      <w:r w:rsidR="004C570C">
        <w:t xml:space="preserve"> сетевая образовательная программа</w:t>
      </w:r>
      <w:r>
        <w:t>;</w:t>
      </w:r>
    </w:p>
    <w:p w:rsidR="00467F19" w:rsidRDefault="00467F19" w:rsidP="00467F19">
      <w:pPr>
        <w:pStyle w:val="1"/>
        <w:shd w:val="clear" w:color="auto" w:fill="auto"/>
        <w:tabs>
          <w:tab w:val="left" w:pos="567"/>
          <w:tab w:val="left" w:pos="993"/>
          <w:tab w:val="left" w:pos="1134"/>
        </w:tabs>
        <w:ind w:firstLine="0"/>
        <w:jc w:val="both"/>
      </w:pPr>
      <w:r>
        <w:t>-</w:t>
      </w:r>
      <w:r w:rsidR="004C570C">
        <w:t xml:space="preserve"> учебный план (индивидуальный учебный план)</w:t>
      </w:r>
      <w:r>
        <w:t>;</w:t>
      </w:r>
    </w:p>
    <w:p w:rsidR="004C570C" w:rsidRDefault="00467F19" w:rsidP="00467F19">
      <w:pPr>
        <w:pStyle w:val="1"/>
        <w:shd w:val="clear" w:color="auto" w:fill="auto"/>
        <w:tabs>
          <w:tab w:val="left" w:pos="567"/>
          <w:tab w:val="left" w:pos="993"/>
          <w:tab w:val="left" w:pos="1134"/>
        </w:tabs>
        <w:ind w:firstLine="0"/>
        <w:jc w:val="both"/>
      </w:pPr>
      <w:r>
        <w:t>-</w:t>
      </w:r>
      <w:r w:rsidR="004C570C">
        <w:t xml:space="preserve"> календарный учебный график.</w:t>
      </w:r>
    </w:p>
    <w:p w:rsidR="004C570C" w:rsidRDefault="004C570C" w:rsidP="00467F19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993"/>
          <w:tab w:val="left" w:pos="1134"/>
        </w:tabs>
        <w:ind w:firstLine="567"/>
        <w:jc w:val="both"/>
      </w:pPr>
      <w:r>
        <w:t>Сетевая образовательная программа утверждается организациями</w:t>
      </w:r>
      <w:r w:rsidR="00467F19">
        <w:t>/</w:t>
      </w:r>
      <w:r>
        <w:t>организацией, участвующими</w:t>
      </w:r>
      <w:r w:rsidR="00467F19">
        <w:t>/ей</w:t>
      </w:r>
      <w:r>
        <w:t xml:space="preserve"> в сетевом взаимодействии, в соответствии с их локальными нормативными актами.</w:t>
      </w:r>
    </w:p>
    <w:p w:rsidR="004C570C" w:rsidRDefault="004C570C" w:rsidP="00467F19">
      <w:pPr>
        <w:pStyle w:val="1"/>
        <w:numPr>
          <w:ilvl w:val="1"/>
          <w:numId w:val="1"/>
        </w:numPr>
        <w:shd w:val="clear" w:color="auto" w:fill="auto"/>
        <w:tabs>
          <w:tab w:val="left" w:pos="567"/>
          <w:tab w:val="left" w:pos="993"/>
          <w:tab w:val="left" w:pos="1134"/>
        </w:tabs>
        <w:ind w:firstLine="567"/>
        <w:jc w:val="both"/>
      </w:pPr>
      <w:r>
        <w:t xml:space="preserve">В договоре о сетевой форме реализации образовательных программ в обязательном </w:t>
      </w:r>
      <w:r>
        <w:lastRenderedPageBreak/>
        <w:t>порядке указываются:</w:t>
      </w:r>
    </w:p>
    <w:p w:rsidR="004C570C" w:rsidRDefault="004C570C" w:rsidP="00467F19">
      <w:pPr>
        <w:pStyle w:val="1"/>
        <w:shd w:val="clear" w:color="auto" w:fill="auto"/>
        <w:tabs>
          <w:tab w:val="left" w:pos="567"/>
          <w:tab w:val="left" w:pos="993"/>
          <w:tab w:val="left" w:pos="1134"/>
        </w:tabs>
        <w:ind w:firstLine="567"/>
        <w:jc w:val="both"/>
      </w:pPr>
      <w:r>
        <w:t xml:space="preserve">- вид, уровень и (или) направленность сетевой образовательной программы (часть образовательной программы </w:t>
      </w:r>
      <w:proofErr w:type="gramStart"/>
      <w:r>
        <w:t>определенных</w:t>
      </w:r>
      <w:proofErr w:type="gramEnd"/>
      <w:r>
        <w:t xml:space="preserve"> уровня, вида и направленности, реализуемой с использованием сетевой формы;</w:t>
      </w:r>
    </w:p>
    <w:p w:rsidR="004C570C" w:rsidRDefault="004C570C" w:rsidP="00467F19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28"/>
          <w:tab w:val="left" w:pos="993"/>
          <w:tab w:val="left" w:pos="1134"/>
        </w:tabs>
        <w:ind w:firstLine="567"/>
        <w:jc w:val="both"/>
      </w:pPr>
      <w:r>
        <w:t xml:space="preserve">статус обучающихся в образовательных организациях - участниках сети, правила приема на </w:t>
      </w:r>
      <w:proofErr w:type="gramStart"/>
      <w:r>
        <w:t>обучение</w:t>
      </w:r>
      <w:proofErr w:type="gramEnd"/>
      <w:r>
        <w:t xml:space="preserve"> по сетевой </w:t>
      </w:r>
      <w:r w:rsidR="002C5FFB">
        <w:t>образовательной программе</w:t>
      </w:r>
      <w:r>
        <w:t>;</w:t>
      </w:r>
    </w:p>
    <w:p w:rsidR="004C570C" w:rsidRDefault="004C570C" w:rsidP="00467F19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28"/>
          <w:tab w:val="left" w:pos="993"/>
          <w:tab w:val="left" w:pos="1134"/>
        </w:tabs>
        <w:ind w:firstLine="567"/>
        <w:jc w:val="both"/>
      </w:pPr>
      <w:r>
        <w:t>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 - участниками сети, порядок реализации сетевой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4C570C" w:rsidRDefault="004C570C" w:rsidP="00467F19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32"/>
          <w:tab w:val="left" w:pos="993"/>
          <w:tab w:val="left" w:pos="1134"/>
        </w:tabs>
        <w:ind w:firstLine="567"/>
        <w:jc w:val="both"/>
      </w:pPr>
      <w:r>
        <w:t>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4C570C" w:rsidRDefault="004C570C" w:rsidP="00467F19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993"/>
          <w:tab w:val="left" w:pos="1041"/>
          <w:tab w:val="left" w:pos="1134"/>
        </w:tabs>
        <w:ind w:firstLine="567"/>
        <w:jc w:val="both"/>
      </w:pPr>
      <w:r>
        <w:t>срок действия договора, порядок его изменения и прекращения.</w:t>
      </w:r>
    </w:p>
    <w:p w:rsidR="002C5FFB" w:rsidRDefault="00467F19" w:rsidP="00467F19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993"/>
        </w:tabs>
        <w:ind w:firstLine="567"/>
        <w:jc w:val="both"/>
      </w:pPr>
      <w:r>
        <w:t xml:space="preserve">5.5. </w:t>
      </w:r>
      <w:r w:rsidR="002C5FFB">
        <w:t>Использование сетевой формы реализации образовательной программы осуществляется с письменного согласия обучающегося</w:t>
      </w:r>
      <w:r w:rsidR="00A36B41">
        <w:t>, которое указывается в заявлении о приеме</w:t>
      </w:r>
      <w:r w:rsidR="00A36B41" w:rsidRPr="00A36B41">
        <w:rPr>
          <w:rFonts w:eastAsia="Calibri"/>
          <w:color w:val="000000"/>
          <w:sz w:val="24"/>
          <w:szCs w:val="24"/>
        </w:rPr>
        <w:t xml:space="preserve"> </w:t>
      </w:r>
      <w:r w:rsidR="00A36B41">
        <w:rPr>
          <w:rFonts w:eastAsia="Calibri"/>
          <w:color w:val="000000"/>
          <w:sz w:val="24"/>
          <w:szCs w:val="24"/>
        </w:rPr>
        <w:t xml:space="preserve">в </w:t>
      </w:r>
      <w:r w:rsidR="00A36B41" w:rsidRPr="00CB7123">
        <w:rPr>
          <w:rFonts w:eastAsia="Calibri"/>
          <w:color w:val="000000"/>
          <w:sz w:val="24"/>
          <w:szCs w:val="24"/>
        </w:rPr>
        <w:t xml:space="preserve">объединение для обучения </w:t>
      </w:r>
      <w:r w:rsidR="00A36B41" w:rsidRPr="00CB7123">
        <w:rPr>
          <w:rFonts w:eastAsia="Calibri"/>
          <w:sz w:val="24"/>
          <w:szCs w:val="24"/>
        </w:rPr>
        <w:t xml:space="preserve">по </w:t>
      </w:r>
      <w:r w:rsidR="00A36B41" w:rsidRPr="00CB7123">
        <w:rPr>
          <w:rFonts w:eastAsia="Calibri"/>
          <w:color w:val="000000"/>
          <w:sz w:val="24"/>
          <w:szCs w:val="24"/>
        </w:rPr>
        <w:t>дополнительной общеобразовательной общеразвивающей программе</w:t>
      </w:r>
      <w:r w:rsidR="00A36B41">
        <w:rPr>
          <w:rFonts w:eastAsia="Calibri"/>
          <w:sz w:val="24"/>
          <w:szCs w:val="24"/>
        </w:rPr>
        <w:t>, реализуемой в сетевой форме</w:t>
      </w:r>
      <w:r w:rsidR="002C5FFB">
        <w:t>.</w:t>
      </w:r>
    </w:p>
    <w:p w:rsidR="002C5FFB" w:rsidRDefault="00467F19" w:rsidP="00467F19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993"/>
        </w:tabs>
        <w:ind w:firstLine="567"/>
        <w:jc w:val="both"/>
      </w:pPr>
      <w:r>
        <w:t xml:space="preserve">5.6. </w:t>
      </w:r>
      <w:r w:rsidR="002C5FFB">
        <w:t xml:space="preserve">Обучающийся, участвующий в сетевой форме реализации образовательных программ, является слушателем той образовательной организации, в которую был принят на </w:t>
      </w:r>
      <w:proofErr w:type="gramStart"/>
      <w:r w:rsidR="002C5FFB">
        <w:t>обучение</w:t>
      </w:r>
      <w:proofErr w:type="gramEnd"/>
      <w:r w:rsidR="002C5FFB">
        <w:t xml:space="preserve"> по данной образовательной программе.</w:t>
      </w:r>
    </w:p>
    <w:p w:rsidR="002C5FFB" w:rsidRDefault="00467F19" w:rsidP="00467F19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993"/>
        </w:tabs>
        <w:ind w:firstLine="567"/>
        <w:jc w:val="both"/>
      </w:pPr>
      <w:r>
        <w:t xml:space="preserve">5.7. </w:t>
      </w:r>
      <w:r w:rsidR="002C5FFB">
        <w:t>Образовательная организация, в которую зачислен обучающийся, знакомит его с локальными нормативными актами, регламентирующими образовательный процесс, договором о сетевой форме реализации образовательных программ. Фиксация факта ознакомления проводится путем получения собственноручной подписи обучающегося в листе ознакомления.</w:t>
      </w:r>
    </w:p>
    <w:p w:rsidR="002C5FFB" w:rsidRPr="00467F19" w:rsidRDefault="00467F19" w:rsidP="00467F19">
      <w:pPr>
        <w:pStyle w:val="1"/>
        <w:numPr>
          <w:ilvl w:val="1"/>
          <w:numId w:val="3"/>
        </w:numPr>
        <w:shd w:val="clear" w:color="auto" w:fill="auto"/>
        <w:tabs>
          <w:tab w:val="left" w:pos="567"/>
          <w:tab w:val="left" w:pos="993"/>
        </w:tabs>
        <w:ind w:firstLine="567"/>
        <w:jc w:val="both"/>
        <w:rPr>
          <w:highlight w:val="yellow"/>
        </w:rPr>
      </w:pPr>
      <w:r>
        <w:t xml:space="preserve">5.8. </w:t>
      </w:r>
      <w:r w:rsidR="002C5FFB">
        <w:t xml:space="preserve">Выпускнику сетевой формы реализации образовательных программ выдаются </w:t>
      </w:r>
      <w:r>
        <w:t xml:space="preserve">документ или документы об образовании и (или) о квалификации, документ или документы об обучении, </w:t>
      </w:r>
      <w:r w:rsidR="002C5FFB">
        <w:t xml:space="preserve"> в зависимости от модели сетевого взаимодействия. </w:t>
      </w:r>
      <w:r w:rsidR="002C5FFB" w:rsidRPr="00467F19">
        <w:rPr>
          <w:highlight w:val="yellow"/>
        </w:rPr>
        <w:t xml:space="preserve">На основании данных документов направляющая образовательная организация производит </w:t>
      </w:r>
      <w:proofErr w:type="spellStart"/>
      <w:r w:rsidR="002C5FFB" w:rsidRPr="00467F19">
        <w:rPr>
          <w:highlight w:val="yellow"/>
        </w:rPr>
        <w:t>перезачет</w:t>
      </w:r>
      <w:proofErr w:type="spellEnd"/>
      <w:r w:rsidR="002C5FFB" w:rsidRPr="00467F19">
        <w:rPr>
          <w:highlight w:val="yellow"/>
        </w:rPr>
        <w:t xml:space="preserve"> учебных единиц.</w:t>
      </w:r>
    </w:p>
    <w:p w:rsidR="002C5FFB" w:rsidRDefault="00467F19" w:rsidP="00467F19">
      <w:pPr>
        <w:pStyle w:val="1"/>
        <w:shd w:val="clear" w:color="auto" w:fill="auto"/>
        <w:tabs>
          <w:tab w:val="left" w:pos="567"/>
        </w:tabs>
        <w:jc w:val="both"/>
      </w:pPr>
      <w:r>
        <w:t xml:space="preserve">   5.9. </w:t>
      </w:r>
      <w:r w:rsidR="002C5FFB">
        <w:t>Реализация образовательных программ в сетевой форме может производиться в очной, очно-заочной, заочной форме, а также с применением электронных форм обучения, дистанционных образовательных технологий, в порядке и на условиях, предусмотренных действующим законодательством РФ.</w:t>
      </w:r>
    </w:p>
    <w:p w:rsidR="007F0726" w:rsidRDefault="007F0726" w:rsidP="007F072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ind w:firstLine="560"/>
        <w:jc w:val="both"/>
      </w:pPr>
      <w:r>
        <w:t>Содержание комплекта документов, составляемого для организации сетевого взаимодействия, зависит от вида организаций и источника финансирования сторон договора сетевого взаимодействия.</w:t>
      </w:r>
    </w:p>
    <w:p w:rsidR="007F0726" w:rsidRDefault="007F0726" w:rsidP="007F072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ind w:firstLine="560"/>
        <w:jc w:val="both"/>
      </w:pPr>
      <w:r>
        <w:t>Информирование о программах, реализуемых в сетевой форме, осуществляется направляющей организацией с использованием:</w:t>
      </w:r>
    </w:p>
    <w:p w:rsidR="007F0726" w:rsidRDefault="007F0726" w:rsidP="007F0726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980"/>
        <w:jc w:val="both"/>
      </w:pPr>
      <w:r>
        <w:t>Интернет-сайта направляющей организации;</w:t>
      </w:r>
    </w:p>
    <w:p w:rsidR="007F0726" w:rsidRDefault="007F0726" w:rsidP="007F0726">
      <w:pPr>
        <w:pStyle w:val="1"/>
        <w:shd w:val="clear" w:color="auto" w:fill="auto"/>
        <w:ind w:firstLine="708"/>
        <w:jc w:val="both"/>
      </w:pPr>
      <w:r>
        <w:t xml:space="preserve">     - объявлений, размещенных на информационных стендах соответствующей образовательной организации;</w:t>
      </w:r>
    </w:p>
    <w:p w:rsidR="007F0726" w:rsidRDefault="007F0726" w:rsidP="007F0726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980"/>
        <w:jc w:val="both"/>
      </w:pPr>
      <w:r>
        <w:t xml:space="preserve">личных собеседований с </w:t>
      </w:r>
      <w:proofErr w:type="gramStart"/>
      <w:r>
        <w:t>обучающимися</w:t>
      </w:r>
      <w:proofErr w:type="gramEnd"/>
      <w:r>
        <w:t>.</w:t>
      </w:r>
    </w:p>
    <w:p w:rsidR="007F0726" w:rsidRDefault="007F0726" w:rsidP="007F0726">
      <w:pPr>
        <w:pStyle w:val="1"/>
        <w:numPr>
          <w:ilvl w:val="1"/>
          <w:numId w:val="1"/>
        </w:numPr>
        <w:shd w:val="clear" w:color="auto" w:fill="auto"/>
        <w:tabs>
          <w:tab w:val="left" w:pos="1029"/>
        </w:tabs>
        <w:spacing w:line="240" w:lineRule="auto"/>
        <w:ind w:firstLine="560"/>
        <w:jc w:val="both"/>
      </w:pPr>
      <w:r>
        <w:t>Образовательные организации, участвующие в реализации образовательных программ в рамках сетевого взаимодействия, должны иметь соответствующие лицензии на право осуществления образовательной деятельности.</w:t>
      </w:r>
    </w:p>
    <w:p w:rsidR="007F0726" w:rsidRDefault="007F0726" w:rsidP="007F0726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</w:pPr>
      <w:bookmarkStart w:id="10" w:name="bookmark12"/>
      <w:bookmarkStart w:id="11" w:name="bookmark13"/>
      <w:r>
        <w:t>Распределение ответственности при применении сетевых форм реализации</w:t>
      </w:r>
      <w:r>
        <w:br/>
        <w:t>образовательных программ</w:t>
      </w:r>
      <w:bookmarkEnd w:id="10"/>
      <w:bookmarkEnd w:id="11"/>
    </w:p>
    <w:p w:rsidR="007F0726" w:rsidRDefault="007F0726" w:rsidP="007F072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0"/>
        <w:jc w:val="both"/>
      </w:pPr>
      <w:r>
        <w:t xml:space="preserve">Организация, осуществляющая образовательную деятельность, в которую обучающийся был принят на </w:t>
      </w:r>
      <w:proofErr w:type="gramStart"/>
      <w:r>
        <w:t>обучение</w:t>
      </w:r>
      <w:proofErr w:type="gramEnd"/>
      <w:r>
        <w:t xml:space="preserve"> по сетевой образовательной программе несет ответственность в полном </w:t>
      </w:r>
      <w:r>
        <w:lastRenderedPageBreak/>
        <w:t>объеме за организацию образовательного процесса и контроль за его реализацией.</w:t>
      </w:r>
    </w:p>
    <w:p w:rsidR="007F0726" w:rsidRDefault="007F0726" w:rsidP="007F072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0"/>
        <w:jc w:val="both"/>
      </w:pPr>
      <w:r>
        <w:t>Другие организации, участвующие в сетевом взаимодействии, несут ответственность в соответствии с договором о сетевой форме реализации образовательных программ.</w:t>
      </w:r>
    </w:p>
    <w:p w:rsidR="007F0726" w:rsidRPr="0009025C" w:rsidRDefault="007F0726" w:rsidP="007F072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0"/>
        <w:jc w:val="both"/>
        <w:rPr>
          <w:highlight w:val="yellow"/>
        </w:rPr>
      </w:pPr>
      <w:proofErr w:type="gramStart"/>
      <w:r w:rsidRPr="0009025C">
        <w:rPr>
          <w:highlight w:val="yellow"/>
        </w:rPr>
        <w:t>Организации, реализующие в рамках совместной деятельности отдельные части образовательной программы, обеспечивают совместно текущий учет и документирование результатов освоения обучающимися соответствующих учебных курсов, дисциплин, модулей, видов учебной деятельности.</w:t>
      </w:r>
      <w:proofErr w:type="gramEnd"/>
    </w:p>
    <w:p w:rsidR="007F0726" w:rsidRPr="0009025C" w:rsidRDefault="007F0726" w:rsidP="007F072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0"/>
        <w:jc w:val="both"/>
        <w:rPr>
          <w:highlight w:val="yellow"/>
        </w:rPr>
      </w:pPr>
      <w:r w:rsidRPr="0009025C">
        <w:rPr>
          <w:highlight w:val="yellow"/>
        </w:rPr>
        <w:t xml:space="preserve">Результаты промежуточной аттестации обучающихся при освоении учебных курсов, дисциплин, модулей, видов учебной деятельности в других организациях засчитываются организацией, осуществляющей образовательную деятельность, в которую обучающийся был принят на </w:t>
      </w:r>
      <w:proofErr w:type="gramStart"/>
      <w:r w:rsidRPr="0009025C">
        <w:rPr>
          <w:highlight w:val="yellow"/>
        </w:rPr>
        <w:t>обучение по</w:t>
      </w:r>
      <w:proofErr w:type="gramEnd"/>
      <w:r w:rsidRPr="0009025C">
        <w:rPr>
          <w:highlight w:val="yellow"/>
        </w:rPr>
        <w:t xml:space="preserve"> образовательной программе, если это предусмотрено учебным планом.</w:t>
      </w:r>
    </w:p>
    <w:p w:rsidR="007F0726" w:rsidRDefault="007F0726" w:rsidP="007F072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560"/>
        <w:jc w:val="both"/>
      </w:pPr>
      <w:r>
        <w:t>Организации, совместно реализующие сетевые образовательные программы, обоюдно несут ответственность за соблюдение прав и законных интересов обучающихся, предусмотренных действующим законодательством РФ.</w:t>
      </w:r>
    </w:p>
    <w:p w:rsidR="007F0726" w:rsidRDefault="007F0726" w:rsidP="007F0726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12" w:name="bookmark14"/>
      <w:bookmarkStart w:id="13" w:name="bookmark15"/>
      <w:r>
        <w:t>Финансовое обеспечение применения сетевой формы реализации</w:t>
      </w:r>
      <w:r>
        <w:br/>
        <w:t>образовательных программ</w:t>
      </w:r>
      <w:bookmarkEnd w:id="12"/>
      <w:bookmarkEnd w:id="13"/>
    </w:p>
    <w:p w:rsidR="007F0726" w:rsidRDefault="007F0726" w:rsidP="007F072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ind w:firstLine="480"/>
        <w:jc w:val="both"/>
      </w:pPr>
      <w:r>
        <w:t>Финансовое обеспечение сетевой формы реализации образовательных программ осуществляется за счет взносов физических и/или юридических лиц, а также иных источников, не противоречащих действующему законодательству РФ.</w:t>
      </w:r>
    </w:p>
    <w:p w:rsidR="007F0726" w:rsidRDefault="007F0726" w:rsidP="0009025C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480"/>
        <w:jc w:val="both"/>
      </w:pPr>
      <w:r>
        <w:t>Трудозатраты работников, в том числе профессорско-преподавательского состава, образовательных организаций и организаций, осуществляющих образовательную деятельность при реализации образовательных программ, определяются ответственной образовательной организацией по согласованию с организациями-участниками сетевого взаимодействия, в сетевом договоре.</w:t>
      </w:r>
    </w:p>
    <w:p w:rsidR="007F0726" w:rsidRDefault="007F0726" w:rsidP="0009025C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firstLine="480"/>
        <w:jc w:val="both"/>
      </w:pPr>
      <w:r>
        <w:t>Взаиморасчеты между организациями, участвующие в сетевом взаимодействии, производятся в порядке и на условиях, предусмотренных заключенным между ними сетевым договором.</w:t>
      </w:r>
    </w:p>
    <w:p w:rsidR="007F0726" w:rsidRDefault="007F0726" w:rsidP="0009025C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line="240" w:lineRule="auto"/>
      </w:pPr>
      <w:bookmarkStart w:id="14" w:name="bookmark16"/>
      <w:bookmarkStart w:id="15" w:name="bookmark17"/>
      <w:r>
        <w:t>Заключительные положения</w:t>
      </w:r>
      <w:bookmarkEnd w:id="14"/>
      <w:bookmarkEnd w:id="15"/>
    </w:p>
    <w:p w:rsidR="007F0726" w:rsidRDefault="007F0726" w:rsidP="0009025C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spacing w:line="240" w:lineRule="auto"/>
        <w:ind w:firstLine="480"/>
        <w:jc w:val="both"/>
      </w:pPr>
      <w:r>
        <w:t xml:space="preserve">Настоящее Положение вступает в силу </w:t>
      </w:r>
      <w:proofErr w:type="gramStart"/>
      <w:r>
        <w:t>с даты подписания</w:t>
      </w:r>
      <w:proofErr w:type="gramEnd"/>
      <w:r>
        <w:t xml:space="preserve"> приказа об его утверждении</w:t>
      </w:r>
      <w:r w:rsidR="0009025C">
        <w:t xml:space="preserve"> руководителем Института.</w:t>
      </w:r>
    </w:p>
    <w:p w:rsidR="007F0726" w:rsidRDefault="007F0726" w:rsidP="0009025C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spacing w:line="240" w:lineRule="auto"/>
        <w:ind w:firstLine="480"/>
        <w:jc w:val="both"/>
      </w:pPr>
      <w:r>
        <w:t xml:space="preserve">В настоящее Положение могут вноситься изменения и дополнения в целях совершенствования образовательного процесса, а также в связи с изменениями локальных нормативных документов </w:t>
      </w:r>
      <w:r w:rsidR="0009025C">
        <w:t>Института</w:t>
      </w:r>
      <w:r>
        <w:t xml:space="preserve"> и правовых условий деятельности системы образования в Российской Федерации.</w:t>
      </w:r>
    </w:p>
    <w:p w:rsidR="007F0726" w:rsidRDefault="007F0726" w:rsidP="0009025C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60" w:firstLine="0"/>
        <w:jc w:val="both"/>
      </w:pPr>
    </w:p>
    <w:p w:rsidR="007F0726" w:rsidRDefault="007F0726" w:rsidP="0009025C">
      <w:pPr>
        <w:pStyle w:val="1"/>
        <w:shd w:val="clear" w:color="auto" w:fill="auto"/>
        <w:tabs>
          <w:tab w:val="left" w:pos="851"/>
          <w:tab w:val="left" w:pos="1029"/>
        </w:tabs>
        <w:spacing w:line="240" w:lineRule="auto"/>
        <w:ind w:left="560" w:firstLine="0"/>
        <w:jc w:val="both"/>
      </w:pPr>
    </w:p>
    <w:p w:rsidR="002C5FFB" w:rsidRDefault="002C5FFB" w:rsidP="007F0726">
      <w:pPr>
        <w:pStyle w:val="1"/>
        <w:shd w:val="clear" w:color="auto" w:fill="auto"/>
        <w:tabs>
          <w:tab w:val="left" w:pos="567"/>
          <w:tab w:val="left" w:pos="1041"/>
          <w:tab w:val="left" w:pos="1134"/>
        </w:tabs>
        <w:spacing w:line="240" w:lineRule="auto"/>
        <w:ind w:left="567" w:firstLine="0"/>
        <w:jc w:val="both"/>
      </w:pPr>
    </w:p>
    <w:p w:rsidR="004C570C" w:rsidRDefault="004C570C" w:rsidP="007F0726">
      <w:pPr>
        <w:pStyle w:val="1"/>
        <w:shd w:val="clear" w:color="auto" w:fill="auto"/>
        <w:tabs>
          <w:tab w:val="left" w:pos="993"/>
          <w:tab w:val="left" w:pos="1134"/>
        </w:tabs>
        <w:spacing w:line="240" w:lineRule="auto"/>
        <w:ind w:firstLine="567"/>
        <w:jc w:val="both"/>
      </w:pPr>
    </w:p>
    <w:p w:rsidR="00B06688" w:rsidRDefault="00B06688" w:rsidP="007F0726">
      <w:pPr>
        <w:pStyle w:val="1"/>
        <w:shd w:val="clear" w:color="auto" w:fill="auto"/>
        <w:spacing w:line="240" w:lineRule="auto"/>
        <w:ind w:firstLine="600"/>
        <w:jc w:val="both"/>
      </w:pPr>
    </w:p>
    <w:p w:rsidR="00674607" w:rsidRDefault="00674607" w:rsidP="007F0726">
      <w:pPr>
        <w:jc w:val="both"/>
      </w:pPr>
    </w:p>
    <w:p w:rsidR="00CF76C9" w:rsidRDefault="00CF76C9" w:rsidP="007F0726">
      <w:pPr>
        <w:jc w:val="both"/>
      </w:pPr>
    </w:p>
    <w:p w:rsidR="00CF76C9" w:rsidRDefault="00CF76C9" w:rsidP="007F0726">
      <w:pPr>
        <w:jc w:val="both"/>
      </w:pPr>
    </w:p>
    <w:p w:rsidR="00CF76C9" w:rsidRDefault="00CF76C9" w:rsidP="007F0726">
      <w:pPr>
        <w:jc w:val="both"/>
      </w:pPr>
    </w:p>
    <w:p w:rsidR="00CF76C9" w:rsidRDefault="00CF76C9" w:rsidP="007F0726">
      <w:pPr>
        <w:jc w:val="both"/>
      </w:pPr>
    </w:p>
    <w:p w:rsidR="00CF76C9" w:rsidRDefault="00CF76C9" w:rsidP="007F0726">
      <w:pPr>
        <w:jc w:val="both"/>
      </w:pPr>
    </w:p>
    <w:p w:rsidR="00CF76C9" w:rsidRDefault="00CF76C9" w:rsidP="007F0726">
      <w:pPr>
        <w:jc w:val="both"/>
      </w:pPr>
    </w:p>
    <w:p w:rsidR="00CF76C9" w:rsidRDefault="00CF76C9" w:rsidP="007F0726">
      <w:pPr>
        <w:jc w:val="both"/>
      </w:pPr>
      <w:bookmarkStart w:id="16" w:name="_GoBack"/>
      <w:bookmarkEnd w:id="16"/>
    </w:p>
    <w:sectPr w:rsidR="00CF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3F5"/>
    <w:multiLevelType w:val="multilevel"/>
    <w:tmpl w:val="E41A7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B2D02"/>
    <w:multiLevelType w:val="multilevel"/>
    <w:tmpl w:val="600C02CE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theme="minorBidi" w:hint="default"/>
      </w:rPr>
    </w:lvl>
  </w:abstractNum>
  <w:abstractNum w:abstractNumId="2">
    <w:nsid w:val="7C8001B8"/>
    <w:multiLevelType w:val="multilevel"/>
    <w:tmpl w:val="5A000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88"/>
    <w:rsid w:val="0009025C"/>
    <w:rsid w:val="002263E3"/>
    <w:rsid w:val="00293ED4"/>
    <w:rsid w:val="002C5FFB"/>
    <w:rsid w:val="0042222F"/>
    <w:rsid w:val="00467F19"/>
    <w:rsid w:val="004C570C"/>
    <w:rsid w:val="00674607"/>
    <w:rsid w:val="0073117B"/>
    <w:rsid w:val="007A5404"/>
    <w:rsid w:val="007F0726"/>
    <w:rsid w:val="00A36B41"/>
    <w:rsid w:val="00B06688"/>
    <w:rsid w:val="00C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66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B066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06688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B06688"/>
    <w:pPr>
      <w:widowControl w:val="0"/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Title"/>
    <w:basedOn w:val="a"/>
    <w:link w:val="a5"/>
    <w:qFormat/>
    <w:rsid w:val="00B06688"/>
    <w:pPr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lang w:eastAsia="ru-RU"/>
    </w:rPr>
  </w:style>
  <w:style w:type="character" w:customStyle="1" w:styleId="a5">
    <w:name w:val="Название Знак"/>
    <w:basedOn w:val="a0"/>
    <w:link w:val="a4"/>
    <w:rsid w:val="00B06688"/>
    <w:rPr>
      <w:rFonts w:ascii="Times New Roman" w:eastAsia="Times New Roman" w:hAnsi="Times New Roman" w:cs="Times New Roman"/>
      <w:b/>
      <w:bCs/>
      <w:color w:val="000000"/>
      <w:sz w:val="32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B06688"/>
    <w:pPr>
      <w:ind w:left="720"/>
      <w:contextualSpacing/>
    </w:pPr>
  </w:style>
  <w:style w:type="paragraph" w:customStyle="1" w:styleId="ConsPlusNormal">
    <w:name w:val="ConsPlusNormal"/>
    <w:rsid w:val="00B06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66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B066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06688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B06688"/>
    <w:pPr>
      <w:widowControl w:val="0"/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Title"/>
    <w:basedOn w:val="a"/>
    <w:link w:val="a5"/>
    <w:qFormat/>
    <w:rsid w:val="00B06688"/>
    <w:pPr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lang w:eastAsia="ru-RU"/>
    </w:rPr>
  </w:style>
  <w:style w:type="character" w:customStyle="1" w:styleId="a5">
    <w:name w:val="Название Знак"/>
    <w:basedOn w:val="a0"/>
    <w:link w:val="a4"/>
    <w:rsid w:val="00B06688"/>
    <w:rPr>
      <w:rFonts w:ascii="Times New Roman" w:eastAsia="Times New Roman" w:hAnsi="Times New Roman" w:cs="Times New Roman"/>
      <w:b/>
      <w:bCs/>
      <w:color w:val="000000"/>
      <w:sz w:val="32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B06688"/>
    <w:pPr>
      <w:ind w:left="720"/>
      <w:contextualSpacing/>
    </w:pPr>
  </w:style>
  <w:style w:type="paragraph" w:customStyle="1" w:styleId="ConsPlusNormal">
    <w:name w:val="ConsPlusNormal"/>
    <w:rsid w:val="00B06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Мальгина Ольга Владимировна</dc:creator>
  <cp:lastModifiedBy>Мальгина Ольга Владимировна</cp:lastModifiedBy>
  <cp:revision>6</cp:revision>
  <dcterms:created xsi:type="dcterms:W3CDTF">2019-05-24T06:17:00Z</dcterms:created>
  <dcterms:modified xsi:type="dcterms:W3CDTF">2019-06-27T12:26:00Z</dcterms:modified>
</cp:coreProperties>
</file>